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1247">
      <w:pPr>
        <w:tabs>
          <w:tab w:val="left" w:pos="9072"/>
          <w:tab w:val="left" w:pos="9498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Муниципальное автнономное общеобразовательное учреждение</w:t>
      </w:r>
    </w:p>
    <w:p w14:paraId="42D09456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«Нурлатская гимназия имени Героя Советского Союза </w:t>
      </w:r>
    </w:p>
    <w:p w14:paraId="4B3D423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Михаила Егоровича Сергеева» г.Нурлат Республики Татарстан</w:t>
      </w:r>
    </w:p>
    <w:p w14:paraId="3743580C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58355E16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0AE5057C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33D0BC96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1FDBAC3F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70A53F5E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0FF2084F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-16510</wp:posOffset>
                </wp:positionV>
                <wp:extent cx="3028950" cy="1120775"/>
                <wp:effectExtent l="0" t="0" r="0" b="0"/>
                <wp:wrapNone/>
                <wp:docPr id="30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BBD22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52DFCBD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директор МАОУ «Нурлатская гимназия</w:t>
                            </w:r>
                          </w:p>
                          <w:p w14:paraId="4162BC5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 xml:space="preserve"> им.М.Е.Сергеева» г.Нурлат </w:t>
                            </w:r>
                          </w:p>
                          <w:p w14:paraId="09EAE10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__________________Х.Р.Алимов</w:t>
                            </w:r>
                          </w:p>
                          <w:p w14:paraId="0191091C">
                            <w:pPr>
                              <w:jc w:val="right"/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Приказ №______ от ________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250.2pt;margin-top:-1.3pt;height:88.25pt;width:238.5pt;z-index:251659264;mso-width-relative:page;mso-height-relative:margin;mso-height-percent:200;" fillcolor="#FFFFFF" filled="t" stroked="f" coordsize="21600,21600" o:gfxdata="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UuEc9gAAAAKAQAADwAAAAAAAAABACAAAAAi&#10;AAAAZHJzL2Rvd25yZXYueG1sUEsBAhQAFAAAAAgAh07iQMHMeCNDAgAAWgQAAA4AAAAAAAAAAQAg&#10;AAAAJwEAAGRycy9lMm9Eb2MueG1sUEsFBgAAAAAGAAYAWQEAANw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ABBD22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14:paraId="52DFCBD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директор МАОУ «Нурлатская гимназия</w:t>
                      </w:r>
                    </w:p>
                    <w:p w14:paraId="4162BC5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 им.М.Е.Сергеева» г.Нурлат </w:t>
                      </w:r>
                    </w:p>
                    <w:p w14:paraId="09EAE10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__________________Х.Р.Алимов</w:t>
                      </w:r>
                    </w:p>
                    <w:p w14:paraId="0191091C">
                      <w:pPr>
                        <w:jc w:val="right"/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Приказ №______ от ________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Принята на заседании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ab/>
      </w:r>
    </w:p>
    <w:p w14:paraId="550A2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педагогического совета</w:t>
      </w:r>
    </w:p>
    <w:p w14:paraId="04139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Протокол № ____</w:t>
      </w:r>
    </w:p>
    <w:p w14:paraId="06620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от «____» ________ 20___ года</w:t>
      </w:r>
    </w:p>
    <w:p w14:paraId="387E0722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753A8E02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4C0700F4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7E2231FF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426F5C7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</w:pP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  <w:t>ПРОГРАММА</w:t>
      </w:r>
      <w:r>
        <w:rPr>
          <w:rFonts w:hint="default" w:ascii="Calibri" w:hAnsi="Calibri" w:eastAsia="Calibri" w:cs="Times New Roman,BoldItalic"/>
          <w:b/>
          <w:bCs/>
          <w:i w:val="0"/>
          <w:iCs w:val="0"/>
          <w:sz w:val="36"/>
          <w:szCs w:val="36"/>
          <w:lang w:val="ru-RU" w:eastAsia="en-US"/>
        </w:rPr>
        <w:t xml:space="preserve"> </w:t>
      </w: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  <w:t>ДОПОЛНИТЕЛЬН</w:t>
      </w: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val="ru-RU" w:eastAsia="en-US"/>
        </w:rPr>
        <w:t>ОГО</w:t>
      </w: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  <w:t xml:space="preserve"> </w:t>
      </w:r>
    </w:p>
    <w:p w14:paraId="6C0B0377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Calibri" w:hAnsi="Calibri" w:eastAsia="Calibri" w:cs="Times New Roman,BoldItalic"/>
          <w:b/>
          <w:bCs/>
          <w:i w:val="0"/>
          <w:iCs w:val="0"/>
          <w:sz w:val="36"/>
          <w:szCs w:val="36"/>
          <w:lang w:val="ru-RU" w:eastAsia="en-US"/>
        </w:rPr>
      </w:pP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  <w:t>ОБЩЕ</w:t>
      </w: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val="ru-RU" w:eastAsia="en-US"/>
        </w:rPr>
        <w:t>РАЗВИВАЮЩЕГО</w:t>
      </w:r>
      <w:r>
        <w:rPr>
          <w:rFonts w:hint="default" w:ascii="Calibri" w:hAnsi="Calibri" w:eastAsia="Calibri" w:cs="Times New Roman,BoldItalic"/>
          <w:b/>
          <w:bCs/>
          <w:i w:val="0"/>
          <w:iCs w:val="0"/>
          <w:sz w:val="36"/>
          <w:szCs w:val="36"/>
          <w:lang w:val="ru-RU" w:eastAsia="en-US"/>
        </w:rPr>
        <w:t xml:space="preserve"> ОБРАЗОВАНИЯ</w:t>
      </w:r>
    </w:p>
    <w:p w14:paraId="668A30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</w:pPr>
    </w:p>
    <w:p w14:paraId="714CA0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hAnsi="Calibri" w:eastAsia="Calibri" w:cs="Times New Roman,BoldItalic"/>
          <w:b/>
          <w:bCs/>
          <w:i w:val="0"/>
          <w:iCs w:val="0"/>
          <w:sz w:val="36"/>
          <w:szCs w:val="36"/>
          <w:lang w:eastAsia="en-US"/>
        </w:rPr>
        <w:t>«Разговор о правильном питании»</w:t>
      </w:r>
    </w:p>
    <w:p w14:paraId="0FDB15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</w:p>
    <w:p w14:paraId="7BB85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7B2FD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  <w:t>Направленность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>: естественнонаучная</w:t>
      </w:r>
    </w:p>
    <w:p w14:paraId="52A37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  <w:t>Возраст учащихся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>: 13-14 лет</w:t>
      </w:r>
    </w:p>
    <w:p w14:paraId="3F67C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  <w:t>Срок реализации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>: 1 год (34 часа)</w:t>
      </w:r>
    </w:p>
    <w:p w14:paraId="532A5B71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</w:pPr>
    </w:p>
    <w:p w14:paraId="66FFB08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3A3A734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5222A15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12C0E8C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237B3C5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2AD3E12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0FB0351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30D8DA6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</w:t>
      </w:r>
      <w:r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  <w:t xml:space="preserve"> Автор-составитель:</w:t>
      </w:r>
    </w:p>
    <w:p w14:paraId="5FC01F42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 w:val="0"/>
          <w:iCs w:val="0"/>
          <w:sz w:val="28"/>
          <w:szCs w:val="28"/>
          <w:lang w:eastAsia="en-US"/>
        </w:rPr>
      </w:pPr>
    </w:p>
    <w:p w14:paraId="194DAC2A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</w:pP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 xml:space="preserve">                                                  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  <w:t>Хусаин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 xml:space="preserve">ова 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  <w:t>Элеонор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 xml:space="preserve">а 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  <w:t>Ильясо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>вна</w:t>
      </w:r>
      <w:r>
        <w:rPr>
          <w:rFonts w:hint="default"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  <w:t>,</w:t>
      </w:r>
    </w:p>
    <w:p w14:paraId="7C127542">
      <w:pPr>
        <w:tabs>
          <w:tab w:val="left" w:pos="1875"/>
        </w:tabs>
        <w:jc w:val="center"/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 xml:space="preserve">                                                           </w:t>
      </w:r>
      <w:r>
        <w:rPr>
          <w:rFonts w:hint="default" w:ascii="Times New Roman" w:hAnsi="Times New Roman" w:eastAsia="Calibri" w:cs="Times New Roman"/>
          <w:i w:val="0"/>
          <w:iCs w:val="0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eastAsia="en-US"/>
        </w:rPr>
        <w:t>педагог дополнительного образования</w:t>
      </w:r>
    </w:p>
    <w:p w14:paraId="332FAB04">
      <w:pPr>
        <w:rPr>
          <w:rFonts w:ascii="Calibri" w:hAnsi="Calibri" w:eastAsia="Calibri" w:cs="Times New Roman"/>
          <w:lang w:eastAsia="en-US"/>
        </w:rPr>
      </w:pPr>
    </w:p>
    <w:p w14:paraId="049B681A">
      <w:pPr>
        <w:rPr>
          <w:rFonts w:ascii="Calibri" w:hAnsi="Calibri" w:eastAsia="Calibri" w:cs="Times New Roman"/>
          <w:lang w:eastAsia="en-US"/>
        </w:rPr>
      </w:pPr>
    </w:p>
    <w:p w14:paraId="78F6627D">
      <w:pPr>
        <w:tabs>
          <w:tab w:val="left" w:pos="9288"/>
        </w:tabs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5F619B8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B9199">
      <w:pPr>
        <w:pStyle w:val="8"/>
        <w:numPr>
          <w:ilvl w:val="0"/>
          <w:numId w:val="1"/>
        </w:num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4436A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Данная  программа разработана в соответствии с требованиями Федерального государственного образовательного стандарта начального общего образования (Утверждён приказом Министерства образования и науки Российской Федерации от «6» октября 2009г. №373). Программа составлена   на основе  программы «формула правильного питания», методического пособия «формула правильного питания», авторы Безруких М.М.,  Филипповой Т.А., Макеевой А.Г., предназначенной для учащихся 6-7 классов. Разработана специалистами «Института возрастной физиологии Российской академии образования» на основе Концепции духовно- нравственного воспитания и развития личности гражданина России, примерной программы воспитания и социализации обучающихся, Устава ОУ и Основной образовательной программы ОУ.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 </w:t>
      </w:r>
    </w:p>
    <w:p w14:paraId="591E0FCA">
      <w:pPr>
        <w:shd w:val="clear" w:color="auto" w:fill="FFFFFF"/>
        <w:spacing w:after="0" w:line="240" w:lineRule="auto"/>
        <w:ind w:firstLine="2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Программа «Формула правильного питания» допущена министерством образования Российской Федерации.</w:t>
      </w:r>
    </w:p>
    <w:p w14:paraId="4F8F1674">
      <w:pPr>
        <w:shd w:val="clear" w:color="auto" w:fill="FFFFFF"/>
        <w:spacing w:after="0" w:line="240" w:lineRule="auto"/>
        <w:ind w:firstLine="2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Авторами программы являются Безруких М.М., Филиппова Т.А., Макеева А.Г.</w:t>
      </w:r>
    </w:p>
    <w:p w14:paraId="455551C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Программа способствует воспитанию у детей культуры здоровья, осознанию ими здоровья как главной человеческой ценности. Программа базируется на самостоятельной творческой работе подростков, дающей им возможность проявить себя, найти для себя наиболее интересные и полезные знания. Используя рабочую тетрадь, школьники самостоятельно выстраивают свою формулу правильного питания, помогающую им сохранить и укрепить здоровье.</w:t>
      </w:r>
    </w:p>
    <w:p w14:paraId="518A9604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9E3003">
      <w:pPr>
        <w:pStyle w:val="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предмета.</w:t>
      </w:r>
    </w:p>
    <w:p w14:paraId="7D9A6C6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Цель программы: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сформировать у школьников основы рационального питания, представление о необходимости заботы о своём здоровье.</w:t>
      </w:r>
    </w:p>
    <w:p w14:paraId="18F21DD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Задачи курса внеурочной деятельности «Формула правильного питания»:</w:t>
      </w:r>
    </w:p>
    <w:p w14:paraId="5F4ED9C2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расширения знаний школьников о правилах питания, направленных на сохранение и укрепление здоровья, формирования готовности соблюдать эти правила;</w:t>
      </w:r>
    </w:p>
    <w:p w14:paraId="0BB59E68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навыков правильного питания как составной части здорового образа жизни;</w:t>
      </w:r>
    </w:p>
    <w:p w14:paraId="656A00E4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14:paraId="16371B75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представления о социокультурных аспектах питания, его связи с культурой и историей народа;</w:t>
      </w:r>
    </w:p>
    <w:p w14:paraId="68DAB0BA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пробуждения у детей интереса к народным традициям, связанным с питанием,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народов;</w:t>
      </w:r>
    </w:p>
    <w:p w14:paraId="750FE7C1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творческих способностей, кругозора подростков, умения эффективно взаимодействовать со сверстниками и взрослыми в процессе решения проблемы;</w:t>
      </w:r>
    </w:p>
    <w:p w14:paraId="093D35C1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просвещения родителей в вопросах организации правильного питания детей подросткового возраста.</w:t>
      </w:r>
    </w:p>
    <w:p w14:paraId="76190F57">
      <w:pPr>
        <w:pStyle w:val="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32FED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«Формула правильного питания»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предназначена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детей 13—14 лет и  для реализации следующих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воспитательных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образовательных задач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14:paraId="3B9E94F9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здоровье.</w:t>
      </w:r>
    </w:p>
    <w:p w14:paraId="358CBBB3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Расширения знаний подростков о правилах питания, направленных на сохранение и укрепление здоровья, формирования готовности соблюдать эти правила.</w:t>
      </w:r>
    </w:p>
    <w:p w14:paraId="3FA7C008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навыков правильного питания как составной части здорового образа жизни.</w:t>
      </w:r>
    </w:p>
    <w:p w14:paraId="7A006C32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14:paraId="7A0B7800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о социокультурных аспектах питания, его связи с культурой и историей народа.</w:t>
      </w:r>
    </w:p>
    <w:p w14:paraId="40B53C65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Пробуждения у детей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народов.</w:t>
      </w:r>
    </w:p>
    <w:p w14:paraId="3E0726DE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творческих способностей, кругозора подростков, их интереса к познавательной деятельности.</w:t>
      </w:r>
    </w:p>
    <w:p w14:paraId="55733F07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коммуникативных навыков у подростков, умения эффективно взаимодействовать со сверстниками и взрослыми в процессе решения проблемы.</w:t>
      </w:r>
    </w:p>
    <w:p w14:paraId="71C928D0">
      <w:pPr>
        <w:pStyle w:val="8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Просвещения родителей в вопросах организации правильного питания детей подросткового возраста.</w:t>
      </w:r>
    </w:p>
    <w:p w14:paraId="08A6244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BC6ED4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Содержание учебно-методического комплекта «Формула правильного питания» отвечает следующим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принципам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</w:p>
    <w:p w14:paraId="6229DB01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возрастная адекватность — соответствие используемых форм и методов обучения психологическим особенностям младших подростков;</w:t>
      </w:r>
    </w:p>
    <w:p w14:paraId="29D84C06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научная обоснованность — содержание комплекта базируется на данных исследований в области питания детей и подростков;</w:t>
      </w:r>
    </w:p>
    <w:p w14:paraId="418BACC6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практическая целесообразность — содержание комплекта отражает наиболее актуальные проблемы, связанные с организацией питания подростков;</w:t>
      </w:r>
    </w:p>
    <w:p w14:paraId="2C8149FA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динамическое развитие и системность — содержание комплекта, цели и задачи обучения определялись с учетом тех сведений, оценочных суждений и поведенческих навыков, которые были сформированы у детей в ходе реализации первого и второго модулей программы «Разговор о правильном питании», учебные задачи всех тем взаимосвязаны друг с другом;</w:t>
      </w:r>
    </w:p>
    <w:p w14:paraId="341750CF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модульность структуры — учебно-методический комплект может использоваться на базе образовательных учреждений различного типа (в общеобразовательных школах, в системе дополнительного образования), а также в учреждениях культуры и в системе семейного воспитания. При этом применяются разнообразные формы реализации (факультативная работа, включение в базовый учебный план, внеклассная работа и т. д.);</w:t>
      </w:r>
    </w:p>
    <w:p w14:paraId="2A5B5B57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вовлеченность в реализацию тем программы родителей учащихся;</w:t>
      </w:r>
    </w:p>
    <w:p w14:paraId="573F81E2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культурологическая сообразность — в содержании комплекта учитывались исторически сложившиеся традиции питания, являющиеся отражением культуры народа;</w:t>
      </w:r>
    </w:p>
    <w:p w14:paraId="26032E68">
      <w:pPr>
        <w:pStyle w:val="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социально-экономическая адекватность — предлагаемые формы реализации программы не требуют использования дополнительных материальных средств, а рекомендации, которые даются в программе, доступны для реализации.</w:t>
      </w:r>
    </w:p>
    <w:p w14:paraId="01E0D12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1367D31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Использование комплекта «Формула правильного питания» в рамках программы «Разговор о правильном питании» направлено на достижение следующих </w:t>
      </w:r>
      <w:r>
        <w:rPr>
          <w:rFonts w:ascii="Times New Roman" w:hAnsi="Times New Roman" w:eastAsia="Times New Roman" w:cs="Times New Roman"/>
          <w:b/>
          <w:i/>
          <w:iCs/>
          <w:sz w:val="24"/>
          <w:szCs w:val="24"/>
        </w:rPr>
        <w:t>результатов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:</w:t>
      </w:r>
    </w:p>
    <w:p w14:paraId="1A2BA373">
      <w:pPr>
        <w:pStyle w:val="8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полученные знания позволят подросткам ориентироваться в ассортименте наиболее типичных продуктов питания, сознательно выбирая наиболее полезные;</w:t>
      </w:r>
    </w:p>
    <w:p w14:paraId="2F2335C8">
      <w:pPr>
        <w:pStyle w:val="8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смогут оценивать и контролировать свой рацион и режим питания с точки зрения соответствия требованиям здорового образа жизни;</w:t>
      </w:r>
    </w:p>
    <w:p w14:paraId="084DA693">
      <w:pPr>
        <w:pStyle w:val="8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научатся самостоятельно оценивать свой рацион питания с точки зрения его адекватности и соответствия образу жизни;</w:t>
      </w:r>
    </w:p>
    <w:p w14:paraId="698ACFEE">
      <w:pPr>
        <w:pStyle w:val="8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получат дополнительные знания в области истории, литературы, различных сферах искусства, что будет способствовать расширению их общего кругозора;</w:t>
      </w:r>
    </w:p>
    <w:p w14:paraId="57385601">
      <w:pPr>
        <w:pStyle w:val="8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получат дополнительные коммуникативные знания и навыки взаимодействия со сверстниками и взрослыми, что повлияет на успешность их социальной адаптации.</w:t>
      </w:r>
    </w:p>
    <w:p w14:paraId="3F266A09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Реализация учебно-методического комплекта «Формула правильного питания» определяется ее модульным характером, что предполагает:</w:t>
      </w:r>
    </w:p>
    <w:p w14:paraId="516D429D">
      <w:pPr>
        <w:pStyle w:val="8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вариативность при выборе площадок для реализации. Она может использоваться в учреждениях различного типа: общеобразовательных школах, гимназиях и лицеях, коррекционных школах, детских домах и интернатах, а также на базе учреждений дополнительного образования;</w:t>
      </w:r>
    </w:p>
    <w:p w14:paraId="03F1A409">
      <w:pPr>
        <w:pStyle w:val="8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вариативность способов реализации.</w:t>
      </w:r>
    </w:p>
    <w:p w14:paraId="2C6A3E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487F16E">
      <w:pPr>
        <w:spacing w:after="0" w:line="240" w:lineRule="auto"/>
        <w:ind w:firstLine="708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t2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Методы реализации: у</w:t>
      </w:r>
      <w:r>
        <w:rPr>
          <w:rFonts w:ascii="Times New Roman" w:hAnsi="Times New Roman" w:eastAsia="Times New Roman" w:cs="Times New Roman"/>
          <w:sz w:val="24"/>
          <w:szCs w:val="24"/>
        </w:rPr>
        <w:t>читывая возрастные особенности школьников-подростков — их стремление к самостоятельности, самореализации, при работе программы могут быть использованы следующие методы:</w:t>
      </w:r>
    </w:p>
    <w:p w14:paraId="30F0CDE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игра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базируется на изображении ее участниками определенных персонажей, действующих в заданных условиях. В ходе взаимодействия участники игры должны решить поставленную перед ними задачу. Ролевые игры оказываются весьма эффективными при освоении подростками навыков поведения в различных ситуациях.</w:t>
      </w:r>
    </w:p>
    <w:p w14:paraId="57DF0AF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Ситуационная игра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предполагает четко заданный сценарий действий и ориентирована на конкретный результат (при изучении темы «Продукты разные важны, блюда разные важны» подростки должны распределить продукты по трем цветным «столам», в зависимости от частоты употребления того или иного продукта в пищу).</w:t>
      </w:r>
    </w:p>
    <w:p w14:paraId="01F0A12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Образно-ролевые игры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позволяют активизировать конкретно чувственный опыт, сформировать определенное эмоциональное отношение к тому или иному фактору (при изучении темы «Здоровье — это здорово» подростки должны представить пантомиму, изобразив полезные и вредные привычки — игра «Угадайка»).</w:t>
      </w:r>
    </w:p>
    <w:p w14:paraId="32555F8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Проектная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основывается на творчестве, самостоятельной работе подростков для решения поставленной задачи (в теме «Кулинарная история» подростки готовят викторину для своих одноклассников, посвященную кулинарии в Средние века).</w:t>
      </w:r>
    </w:p>
    <w:p w14:paraId="4D8F0B2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Дискуссия, обсуждение.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Основная задача заключается в формировании у подростка личной позиции в отношении того или иного вопроса дискуссия может быть организована в форме круглого стола, брейн-ринга и т. п.</w:t>
      </w:r>
    </w:p>
    <w:p w14:paraId="5F540F7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907A1D3">
      <w:pPr>
        <w:pStyle w:val="9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места внеклассной деятельности  в учебном плане</w:t>
      </w:r>
    </w:p>
    <w:p w14:paraId="7239F6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На прохождение программы  отводится 34 занятия в год. (1ч. в неделю) и проводится во второй половине дня.</w:t>
      </w:r>
    </w:p>
    <w:p w14:paraId="3CA8EED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092AB92">
      <w:pPr>
        <w:pStyle w:val="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ценностных ориентиров содержания программы «Разговор о правильном питании»</w:t>
      </w:r>
    </w:p>
    <w:p w14:paraId="66A9BE21">
      <w:pPr>
        <w:shd w:val="clear" w:color="auto" w:fill="FFFFFF"/>
        <w:spacing w:after="0" w:line="240" w:lineRule="auto"/>
        <w:ind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Одним из результатов преподавания программы «Разговор о правильном питании» является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решение задач воспитания - осмысление и интериоризация (присвоение) младшими школьниками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системы ценностей.</w:t>
      </w:r>
    </w:p>
    <w:p w14:paraId="4D0181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Ценность жизни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признание человеческой жизни величайшей ценностью, что реализуется в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бережном отношении к другим людям и к природе</w:t>
      </w:r>
    </w:p>
    <w:p w14:paraId="39F4EC0B">
      <w:pPr>
        <w:shd w:val="clear" w:color="auto" w:fill="FFFFFF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природы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основывается на общечеловеческой ценности жизни, на осознании себя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частью природного мира - частью живой и неживой природы. Любовь к природе - это бережное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отношение к ней как к среде обитания и выживания человека, а также переживание чувства красоты,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гармонии, её совершенства, сохранение и приумножение её богатства.</w:t>
      </w:r>
    </w:p>
    <w:p w14:paraId="443438E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Ценность человека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как разумного существа, стремящегося к добру и самосовершенствованию,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важность и необходимость соблюдения здорового образа жизни в единстве его составляющих: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физического, психического и социально-нравственного здоровья.</w:t>
      </w:r>
    </w:p>
    <w:p w14:paraId="3102ACA6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добра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направленность человека на развитие и сохранение жизни, через сострадание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милосердие как проявление высшей человеческой способности - любви.</w:t>
      </w:r>
    </w:p>
    <w:p w14:paraId="20CDFF57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истины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это ценность научного познания как части культуры человечества, разума,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понимания сущности бытия, миро'здания.</w:t>
      </w:r>
    </w:p>
    <w:p w14:paraId="36591FF6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семьи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</w:t>
      </w:r>
    </w:p>
    <w:p w14:paraId="2B2A46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Ценность семьи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общества.</w:t>
      </w:r>
    </w:p>
    <w:p w14:paraId="2DAF6D16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Ценность гражданственности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осознание человеком себя как члена общества, народа,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представителя страны и государства.</w:t>
      </w:r>
    </w:p>
    <w:p w14:paraId="35347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4FC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1516984">
      <w:pPr>
        <w:pStyle w:val="8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Личностные, метапредметные и предметные результаты освоения 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программы «Разговор о правильном питании»</w:t>
      </w:r>
    </w:p>
    <w:p w14:paraId="6FF4E20F">
      <w:pPr>
        <w:shd w:val="clear" w:color="auto" w:fill="FFFFFF"/>
        <w:tabs>
          <w:tab w:val="left" w:pos="2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Универсальными компетенциями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учащихся на этапе начального общего образования по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формированию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являются:</w:t>
      </w:r>
    </w:p>
    <w:p w14:paraId="37E2427F">
      <w:pPr>
        <w:pStyle w:val="8"/>
        <w:numPr>
          <w:ilvl w:val="0"/>
          <w:numId w:val="8"/>
        </w:numPr>
        <w:shd w:val="clear" w:color="auto" w:fill="FFFFFF"/>
        <w:tabs>
          <w:tab w:val="left" w:pos="7985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умения организовывать собственную деятельность, выбирать и использовать средства для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достижения её цели;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*</w:t>
      </w:r>
    </w:p>
    <w:p w14:paraId="6AD9B41B">
      <w:pPr>
        <w:pStyle w:val="8"/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умения активно включаться в коллективную деятельность, взаимодействовать со сверстниками в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достижении общих целей;</w:t>
      </w:r>
    </w:p>
    <w:p w14:paraId="4B92020C">
      <w:pPr>
        <w:pStyle w:val="8"/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умения доносить информацию в доступной, эмоционально-яркой форме в процессе общения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взаимодействия со сверстниками и взрослыми людьми.</w:t>
      </w:r>
    </w:p>
    <w:p w14:paraId="3194DD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14:paraId="1237487E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активно включаться в общение и взаимодействие со сверстниками на принципах уважения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доброжелательности, взаимопомощи и сопереживания;</w:t>
      </w:r>
    </w:p>
    <w:p w14:paraId="1CA580B9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наиболее полезные;</w:t>
      </w:r>
    </w:p>
    <w:p w14:paraId="2736BAD5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14:paraId="1D6E96B4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оказывать бескорыстную помощь своим сверстникам, находить с ними общий язык и общие </w:t>
      </w:r>
      <w:r>
        <w:rPr>
          <w:rFonts w:ascii="Times New Roman" w:hAnsi="Times New Roman" w:cs="Times New Roman"/>
          <w:color w:val="000000"/>
          <w:spacing w:val="-19"/>
          <w:sz w:val="24"/>
          <w:szCs w:val="24"/>
        </w:rPr>
        <w:t>интересы.</w:t>
      </w:r>
    </w:p>
    <w:p w14:paraId="434C2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Метапредметными результатами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14:paraId="7D3EF343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характеризовать явления (действия и поступки), давать им объективную оценку на основе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освоенных знаний и имеющегося опыта;</w:t>
      </w:r>
    </w:p>
    <w:p w14:paraId="024D3301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находить  ошибки  при  выполнении  учебных заданий,  отбирать   способы  их  исправления;</w:t>
      </w:r>
    </w:p>
    <w:p w14:paraId="30913C99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использовать различные способы поиска (в справочных источниках и открытом учебном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информационном пространстве сети Интернет), сбора, обработки, анализа, организации, передачи 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интерпретации информации в соответствии с коммуникативными и познавательными задачами 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технологиями;</w:t>
      </w:r>
    </w:p>
    <w:p w14:paraId="79E855FC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общаться и взаимодействовать со сверстниками на принципах взаимоуважения и взаимопомощи,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дружбы и толерантности;</w:t>
      </w:r>
    </w:p>
    <w:p w14:paraId="4E3F1411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анализировать и объективно оценивать результаты собственного труда, находить возможности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способы их улучшения;</w:t>
      </w:r>
    </w:p>
    <w:p w14:paraId="1F788AEB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оценивать красоту телосложения и осанки, сравнивать их с эталонными образцами.</w:t>
      </w:r>
    </w:p>
    <w:p w14:paraId="76D5D6A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здорового и безопасного образа жизни являются следующие умения:</w:t>
      </w:r>
    </w:p>
    <w:p w14:paraId="37C88C71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планировать занятия физическими упражнениями в режиме дня, организовывать отдых и досуг 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использованием средств физической культуры;</w:t>
      </w:r>
    </w:p>
    <w:p w14:paraId="3F1F383C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наиболее полезные;</w:t>
      </w:r>
    </w:p>
    <w:p w14:paraId="09A37925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14:paraId="369C2CCA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представлять физическую культуру как средство укрепления здоровья, физического развития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физической подготовки человека;</w:t>
      </w:r>
    </w:p>
    <w:p w14:paraId="4C1211E1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применять знания и навыки, связанные с этикетом в области питания, установки, личностные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ориентиры и нормы поведения, обеспечивающие сохранение и укрепление физического,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психологического и социального здоровья;</w:t>
      </w:r>
    </w:p>
    <w:p w14:paraId="3D5C7937">
      <w:pPr>
        <w:pStyle w:val="8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организовывать и проводить со сверстниками подвижные игры и элементы соревнований;</w:t>
      </w:r>
    </w:p>
    <w:p w14:paraId="61F71F81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применять жизненно важные двигательные навыки и умения различными способами, в различных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изменяющихся, вариативных условиях.</w:t>
      </w:r>
    </w:p>
    <w:p w14:paraId="1B1F1A3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65DB9C1">
      <w:pPr>
        <w:pStyle w:val="8"/>
        <w:numPr>
          <w:ilvl w:val="0"/>
          <w:numId w:val="2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учебно-методического комплекта</w:t>
      </w:r>
    </w:p>
    <w:tbl>
      <w:tblPr>
        <w:tblStyle w:val="6"/>
        <w:tblW w:w="957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634"/>
      </w:tblGrid>
      <w:tr w14:paraId="3F9A49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578D9B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Здоровье — это здорово.</w:t>
            </w:r>
          </w:p>
        </w:tc>
        <w:tc>
          <w:tcPr>
            <w:tcW w:w="5634" w:type="dxa"/>
            <w:vAlign w:val="center"/>
          </w:tcPr>
          <w:p w14:paraId="030D7261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Значение здорового образа жизни. Культура питания как составляющая культуры здоровья.</w:t>
            </w:r>
          </w:p>
        </w:tc>
      </w:tr>
      <w:tr w14:paraId="6D8772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3A9E1F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Продукты разные нужны, продукты разные важны. </w:t>
            </w:r>
          </w:p>
          <w:p w14:paraId="4A85EE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Режим питания.</w:t>
            </w:r>
          </w:p>
        </w:tc>
        <w:tc>
          <w:tcPr>
            <w:tcW w:w="5634" w:type="dxa"/>
            <w:vAlign w:val="center"/>
          </w:tcPr>
          <w:p w14:paraId="4CA49023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Разнообразие рациона как одно из условий рационального питания. </w:t>
            </w:r>
          </w:p>
          <w:p w14:paraId="056029B5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Регулярность питания как одно из условий рационального питания.</w:t>
            </w:r>
          </w:p>
        </w:tc>
      </w:tr>
      <w:tr w14:paraId="3F96EF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59DC19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5634" w:type="dxa"/>
            <w:vAlign w:val="center"/>
          </w:tcPr>
          <w:p w14:paraId="6B10DF8A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Пища как источник энергии для организма. Адекватность рациона питания образу жизни человека.</w:t>
            </w:r>
          </w:p>
        </w:tc>
      </w:tr>
      <w:tr w14:paraId="63248E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5482D7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Где и как мы едим.</w:t>
            </w:r>
          </w:p>
          <w:p w14:paraId="28500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Ты — покупатель.</w:t>
            </w:r>
          </w:p>
          <w:p w14:paraId="67D17C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Ты готовишь себе и друзьям.</w:t>
            </w:r>
          </w:p>
        </w:tc>
        <w:tc>
          <w:tcPr>
            <w:tcW w:w="5634" w:type="dxa"/>
            <w:vAlign w:val="center"/>
          </w:tcPr>
          <w:p w14:paraId="407F5784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Гигиена питания.</w:t>
            </w:r>
          </w:p>
          <w:p w14:paraId="30CA2CBB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Потребительская культура.</w:t>
            </w:r>
          </w:p>
          <w:p w14:paraId="099B6E2F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Кулинария, сервировка, этикет, техника безопасности при работе на кухне.</w:t>
            </w:r>
          </w:p>
        </w:tc>
      </w:tr>
      <w:tr w14:paraId="3F54DF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15DB44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5634" w:type="dxa"/>
            <w:vAlign w:val="center"/>
          </w:tcPr>
          <w:p w14:paraId="71138D3A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Традиции и обычаи питания в разных странах</w:t>
            </w:r>
          </w:p>
        </w:tc>
      </w:tr>
      <w:tr w14:paraId="7B926C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4AA7CD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Кулинарная история.</w:t>
            </w:r>
          </w:p>
          <w:p w14:paraId="34A27B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Как питались на Руси и в России.</w:t>
            </w:r>
          </w:p>
          <w:p w14:paraId="1A6780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Необычное кулинарное путешествие.</w:t>
            </w:r>
          </w:p>
        </w:tc>
        <w:tc>
          <w:tcPr>
            <w:tcW w:w="5634" w:type="dxa"/>
          </w:tcPr>
          <w:p w14:paraId="1DCFC47B">
            <w:pPr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>История и культура питания</w:t>
            </w:r>
          </w:p>
        </w:tc>
      </w:tr>
    </w:tbl>
    <w:p w14:paraId="70B5A0A9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CC22DFF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F6A6CB5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362216D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28602D9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972649A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9DADDDF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3ED64F3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4993FDA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A5A1544">
      <w:pPr>
        <w:pStyle w:val="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p w14:paraId="11634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footerReference r:id="rId5" w:type="default"/>
          <w:pgSz w:w="11906" w:h="16838"/>
          <w:pgMar w:top="851" w:right="850" w:bottom="1134" w:left="1701" w:header="708" w:footer="708" w:gutter="0"/>
          <w:cols w:space="708" w:num="1"/>
          <w:docGrid w:linePitch="360" w:charSpace="0"/>
        </w:sectPr>
      </w:pPr>
    </w:p>
    <w:tbl>
      <w:tblPr>
        <w:tblStyle w:val="3"/>
        <w:tblpPr w:leftFromText="180" w:rightFromText="180" w:vertAnchor="text" w:tblpY="1"/>
        <w:tblOverlap w:val="never"/>
        <w:tblW w:w="1509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840"/>
        <w:gridCol w:w="153"/>
        <w:gridCol w:w="850"/>
        <w:gridCol w:w="2835"/>
        <w:gridCol w:w="7938"/>
        <w:gridCol w:w="1701"/>
      </w:tblGrid>
      <w:tr w14:paraId="4187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81" w:type="dxa"/>
            <w:tcBorders>
              <w:bottom w:val="nil"/>
            </w:tcBorders>
          </w:tcPr>
          <w:p w14:paraId="6F809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</w:t>
            </w:r>
          </w:p>
        </w:tc>
        <w:tc>
          <w:tcPr>
            <w:tcW w:w="1843" w:type="dxa"/>
            <w:gridSpan w:val="3"/>
          </w:tcPr>
          <w:p w14:paraId="60947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урока</w:t>
            </w:r>
          </w:p>
        </w:tc>
        <w:tc>
          <w:tcPr>
            <w:tcW w:w="2835" w:type="dxa"/>
            <w:vMerge w:val="restart"/>
          </w:tcPr>
          <w:p w14:paraId="5FCD9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938" w:type="dxa"/>
            <w:vMerge w:val="restart"/>
          </w:tcPr>
          <w:p w14:paraId="34882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виды деятельности обучающихся</w:t>
            </w:r>
          </w:p>
        </w:tc>
        <w:tc>
          <w:tcPr>
            <w:tcW w:w="1701" w:type="dxa"/>
            <w:vMerge w:val="restart"/>
          </w:tcPr>
          <w:p w14:paraId="79EFD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14:paraId="0791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1" w:type="dxa"/>
            <w:tcBorders>
              <w:top w:val="nil"/>
            </w:tcBorders>
          </w:tcPr>
          <w:p w14:paraId="59D4B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A0FD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пл.</w:t>
            </w:r>
          </w:p>
        </w:tc>
        <w:tc>
          <w:tcPr>
            <w:tcW w:w="850" w:type="dxa"/>
          </w:tcPr>
          <w:p w14:paraId="30496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 w:val="continue"/>
          </w:tcPr>
          <w:p w14:paraId="57A4D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3E20A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</w:tcPr>
          <w:p w14:paraId="3BD23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AF0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098" w:type="dxa"/>
            <w:gridSpan w:val="7"/>
            <w:tcBorders>
              <w:top w:val="nil"/>
            </w:tcBorders>
          </w:tcPr>
          <w:p w14:paraId="569E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1: Здоровье – это здорово</w:t>
            </w:r>
          </w:p>
        </w:tc>
      </w:tr>
      <w:tr w14:paraId="08B3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87C6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3BA4F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01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9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3B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53A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Здоровье-это здорово. </w:t>
            </w:r>
          </w:p>
        </w:tc>
        <w:tc>
          <w:tcPr>
            <w:tcW w:w="7938" w:type="dxa"/>
            <w:vMerge w:val="restart"/>
          </w:tcPr>
          <w:p w14:paraId="241EC812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питательных веществах необходимых организму ребёнка;</w:t>
            </w:r>
          </w:p>
          <w:p w14:paraId="0E3D85D4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характер своего питания, его соответствие понятию «рациональное», «здоровое»</w:t>
            </w:r>
          </w:p>
          <w:p w14:paraId="261717FF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роли правильного питания для здоровья человека;</w:t>
            </w:r>
          </w:p>
          <w:p w14:paraId="753235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здоровье как одной из важнейших жизненных ценностей.</w:t>
            </w:r>
          </w:p>
        </w:tc>
        <w:tc>
          <w:tcPr>
            <w:tcW w:w="1701" w:type="dxa"/>
          </w:tcPr>
          <w:p w14:paraId="0328F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DC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7F9D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gridSpan w:val="2"/>
          </w:tcPr>
          <w:p w14:paraId="05089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E39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5B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</w:tc>
        <w:tc>
          <w:tcPr>
            <w:tcW w:w="7938" w:type="dxa"/>
            <w:vMerge w:val="continue"/>
          </w:tcPr>
          <w:p w14:paraId="775DD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178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1A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4080C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Продукты разные нужны, продукты разные важны.</w:t>
            </w:r>
          </w:p>
        </w:tc>
      </w:tr>
      <w:tr w14:paraId="35BA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6B96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3" w:type="dxa"/>
            <w:gridSpan w:val="2"/>
          </w:tcPr>
          <w:p w14:paraId="4ED47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96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DD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44D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8B9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разные нужны, продукты разные важны.</w:t>
            </w:r>
          </w:p>
        </w:tc>
        <w:tc>
          <w:tcPr>
            <w:tcW w:w="7938" w:type="dxa"/>
            <w:vMerge w:val="restart"/>
          </w:tcPr>
          <w:p w14:paraId="3E5DE654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питания;</w:t>
            </w:r>
          </w:p>
          <w:p w14:paraId="1E9C62DC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свой рацион питания с точки зрения его соответствия принципам правильного питания.</w:t>
            </w:r>
          </w:p>
          <w:p w14:paraId="582AAC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в продуктах   основные источники белков, жиров и углеводов, а также витаминов и минеральных веществ.</w:t>
            </w:r>
          </w:p>
        </w:tc>
        <w:tc>
          <w:tcPr>
            <w:tcW w:w="1701" w:type="dxa"/>
          </w:tcPr>
          <w:p w14:paraId="33060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E78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0753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14:paraId="70C4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E1D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13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витаминах и минеральных веществах</w:t>
            </w:r>
          </w:p>
        </w:tc>
        <w:tc>
          <w:tcPr>
            <w:tcW w:w="7938" w:type="dxa"/>
            <w:vMerge w:val="continue"/>
          </w:tcPr>
          <w:p w14:paraId="4E58B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10B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DA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4672B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Режим питания</w:t>
            </w:r>
          </w:p>
        </w:tc>
      </w:tr>
      <w:tr w14:paraId="4FAF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47A8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14:paraId="20F1D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6B3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70E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</w:t>
            </w:r>
          </w:p>
          <w:p w14:paraId="68C53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9A21D9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о рационе питания, соблюдать режим питания</w:t>
            </w:r>
          </w:p>
        </w:tc>
        <w:tc>
          <w:tcPr>
            <w:tcW w:w="1701" w:type="dxa"/>
          </w:tcPr>
          <w:p w14:paraId="085DE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23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5791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14:paraId="39329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905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0F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режим питания</w:t>
            </w:r>
          </w:p>
          <w:p w14:paraId="40B6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6867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168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32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1EA61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Энергия пищи</w:t>
            </w:r>
          </w:p>
        </w:tc>
      </w:tr>
      <w:tr w14:paraId="3359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B9A8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3" w:type="dxa"/>
            <w:gridSpan w:val="2"/>
          </w:tcPr>
          <w:p w14:paraId="0F23F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7F6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6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2A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E69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7938" w:type="dxa"/>
            <w:vMerge w:val="restart"/>
          </w:tcPr>
          <w:p w14:paraId="146CE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представление об адекватности питания, его соответствии образу жизни, возрасту</w:t>
            </w:r>
          </w:p>
          <w:p w14:paraId="50298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влиянии питания на внешность человека формировать представление о пище как источнике энергии, различной энергетической ценности продуктов питания</w:t>
            </w:r>
          </w:p>
          <w:p w14:paraId="7CF991AB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правилах гигиены питания, об энергетической ценности различных продуктов питания</w:t>
            </w:r>
          </w:p>
          <w:p w14:paraId="0C5FDE97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 пищу как источник энергии для организма, </w:t>
            </w:r>
          </w:p>
          <w:p w14:paraId="4A23D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питание в соответствии с весом, ростом. Возрастом, образом жизни человека.</w:t>
            </w:r>
          </w:p>
          <w:p w14:paraId="5EA663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D1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3F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5D6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14:paraId="6B75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55C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CAF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7938" w:type="dxa"/>
            <w:vMerge w:val="continue"/>
          </w:tcPr>
          <w:p w14:paraId="6674A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66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9A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03A5C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Где и как мы едим</w:t>
            </w:r>
          </w:p>
        </w:tc>
      </w:tr>
      <w:tr w14:paraId="1B806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81" w:type="dxa"/>
          </w:tcPr>
          <w:p w14:paraId="6FD9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</w:tcPr>
          <w:p w14:paraId="7A59A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CD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02A80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1EA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7938" w:type="dxa"/>
            <w:vMerge w:val="restart"/>
          </w:tcPr>
          <w:p w14:paraId="0F80749A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структуре общественного питания,</w:t>
            </w:r>
          </w:p>
          <w:p w14:paraId="50CCCD63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преимуществах полноценного питания и вреде питания «всухомятку», соблюдать осторожность при использовании в пищу незнакомых продуктов, а также продуктов, которые могут быть испорченными.  Распознавать испорченные продукты, обосновывать правила гигиены во время еды вне дома.</w:t>
            </w:r>
          </w:p>
        </w:tc>
        <w:tc>
          <w:tcPr>
            <w:tcW w:w="1701" w:type="dxa"/>
          </w:tcPr>
          <w:p w14:paraId="4C982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8D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DE30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40" w:type="dxa"/>
          </w:tcPr>
          <w:p w14:paraId="22227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211C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EEA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«Мы не дружим с сухомяткой»</w:t>
            </w:r>
          </w:p>
        </w:tc>
        <w:tc>
          <w:tcPr>
            <w:tcW w:w="7938" w:type="dxa"/>
            <w:vMerge w:val="continue"/>
          </w:tcPr>
          <w:p w14:paraId="476DD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A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FF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76DE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14:paraId="6382A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782A5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FC8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и поход</w:t>
            </w:r>
          </w:p>
          <w:p w14:paraId="25D45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721FA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FDD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23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78E1E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 Ты - покупатель</w:t>
            </w:r>
          </w:p>
        </w:tc>
      </w:tr>
      <w:tr w14:paraId="77DA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6348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40" w:type="dxa"/>
          </w:tcPr>
          <w:p w14:paraId="7A24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0B4DB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8F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–покупатель</w:t>
            </w:r>
          </w:p>
          <w:p w14:paraId="7952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76C6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правах и обязанностях покупателя, поведении в сложных ситуациях, которые могут возникать в процессе совершения покупки</w:t>
            </w:r>
          </w:p>
          <w:p w14:paraId="373B3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информацию, приведенную на упаковке товара.     Знать права и обязанности покупателя.</w:t>
            </w:r>
          </w:p>
          <w:p w14:paraId="62994E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информацию, приведённую на упаковке продукта, моделировать правила поведения покупателя.</w:t>
            </w:r>
          </w:p>
        </w:tc>
        <w:tc>
          <w:tcPr>
            <w:tcW w:w="1701" w:type="dxa"/>
          </w:tcPr>
          <w:p w14:paraId="4B604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46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C179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</w:tcPr>
          <w:p w14:paraId="2167C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CC0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103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можно сделать покупку</w:t>
            </w:r>
          </w:p>
        </w:tc>
        <w:tc>
          <w:tcPr>
            <w:tcW w:w="7938" w:type="dxa"/>
            <w:vMerge w:val="continue"/>
          </w:tcPr>
          <w:p w14:paraId="7B49D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776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42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3AC67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Ты готовишь себе и друзьям</w:t>
            </w:r>
          </w:p>
        </w:tc>
      </w:tr>
      <w:tr w14:paraId="59A2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D4B0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14:paraId="2343A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027AC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31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</w:p>
          <w:p w14:paraId="63358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64D3B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представления о правилах безопасного поведения на кухне, при использовании бытовых приборов</w:t>
            </w:r>
          </w:p>
          <w:p w14:paraId="04835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об этикете и правилах сервировки стола</w:t>
            </w:r>
          </w:p>
          <w:p w14:paraId="65DAE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процессу приготовления пищи</w:t>
            </w:r>
          </w:p>
          <w:p w14:paraId="1A02A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навыки приготовления пищи</w:t>
            </w:r>
          </w:p>
          <w:p w14:paraId="165098B3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помогать на кухне, сервировать стол, </w:t>
            </w:r>
          </w:p>
          <w:p w14:paraId="50918F88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 правилах безопасного обращения с кухонной техникой, о правилах этикета; </w:t>
            </w:r>
          </w:p>
          <w:p w14:paraId="7BD8A32C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сервировку стола для различных случаев жизни,</w:t>
            </w:r>
          </w:p>
          <w:p w14:paraId="094DEF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правила этикета, распределять обязанности гостя и хозяина, осваивать приготовление пищи дома.</w:t>
            </w:r>
          </w:p>
        </w:tc>
        <w:tc>
          <w:tcPr>
            <w:tcW w:w="1701" w:type="dxa"/>
          </w:tcPr>
          <w:p w14:paraId="2459D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A9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6554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14:paraId="18DA2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3993B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2C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 для кухни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50E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5C5DA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827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F2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AFEF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</w:tcPr>
          <w:p w14:paraId="2D8A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E569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706E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«Помощники на кухне»</w:t>
            </w:r>
          </w:p>
        </w:tc>
        <w:tc>
          <w:tcPr>
            <w:tcW w:w="7938" w:type="dxa"/>
            <w:vMerge w:val="continue"/>
          </w:tcPr>
          <w:p w14:paraId="0DBA2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9D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73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5110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</w:tcPr>
          <w:p w14:paraId="432D0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0FBB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A7B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секреты</w:t>
            </w:r>
          </w:p>
        </w:tc>
        <w:tc>
          <w:tcPr>
            <w:tcW w:w="7938" w:type="dxa"/>
            <w:vMerge w:val="continue"/>
          </w:tcPr>
          <w:p w14:paraId="55D8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177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C1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409BB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Кухни разных народов</w:t>
            </w:r>
          </w:p>
        </w:tc>
      </w:tr>
      <w:tr w14:paraId="5E3D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B51F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14:paraId="37163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7F2CC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AE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A4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9CA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7938" w:type="dxa"/>
            <w:vMerge w:val="restart"/>
          </w:tcPr>
          <w:p w14:paraId="59892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факторах, которые влияют на особенности национальных кухонь (климат, географическое положение и т.д.)</w:t>
            </w:r>
          </w:p>
          <w:p w14:paraId="7362E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роли национальных кухонь в обеспечении полноценным питанием у жителей разных стран</w:t>
            </w:r>
          </w:p>
          <w:p w14:paraId="3F12C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уважения и интереса к истории и культуре других народов.    Знать о традициях и обычаях питания в разных страна, об истории и культуре питания на Руси и разных народов.</w:t>
            </w:r>
          </w:p>
          <w:p w14:paraId="3AB6A700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особенности национальной кухни,</w:t>
            </w:r>
          </w:p>
          <w:p w14:paraId="4D5D432F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питания на Руси,</w:t>
            </w:r>
          </w:p>
          <w:p w14:paraId="5A3F8B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роль национальной кухни в обеспечении полноценным питанием жителей той или иной местности</w:t>
            </w:r>
          </w:p>
        </w:tc>
        <w:tc>
          <w:tcPr>
            <w:tcW w:w="1701" w:type="dxa"/>
          </w:tcPr>
          <w:p w14:paraId="4CBED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C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C816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40" w:type="dxa"/>
          </w:tcPr>
          <w:p w14:paraId="6719A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34EAE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16A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«Кулинарные праздники»</w:t>
            </w:r>
          </w:p>
        </w:tc>
        <w:tc>
          <w:tcPr>
            <w:tcW w:w="7938" w:type="dxa"/>
            <w:vMerge w:val="continue"/>
          </w:tcPr>
          <w:p w14:paraId="43D45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65F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17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0E831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 Кулинарная история</w:t>
            </w:r>
          </w:p>
        </w:tc>
      </w:tr>
      <w:tr w14:paraId="1140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B256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</w:tcPr>
          <w:p w14:paraId="5AFB9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7F7C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88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79F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Кулинарная история</w:t>
            </w:r>
          </w:p>
        </w:tc>
        <w:tc>
          <w:tcPr>
            <w:tcW w:w="7938" w:type="dxa"/>
            <w:vMerge w:val="restart"/>
          </w:tcPr>
          <w:p w14:paraId="5A2EC3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Формировать  представления об истории кулинарии как части истории культуры человечества.</w:t>
            </w:r>
          </w:p>
          <w:p w14:paraId="223A24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Расширить  представления о традициях и культуре питания.</w:t>
            </w:r>
          </w:p>
          <w:p w14:paraId="72105C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Развивать  кругозор  учащихся, их интерес  к изучению истории.   Развивать умения самостоятельно находить необходимую информацию, связанную с историческими событиями.   Развивать  интерес  к чтению.</w:t>
            </w:r>
          </w:p>
        </w:tc>
        <w:tc>
          <w:tcPr>
            <w:tcW w:w="1701" w:type="dxa"/>
          </w:tcPr>
          <w:p w14:paraId="3AD3D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78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A2C1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40" w:type="dxa"/>
          </w:tcPr>
          <w:p w14:paraId="6510D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16C5B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B6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BDE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«Первобытная кулинария»</w:t>
            </w:r>
          </w:p>
        </w:tc>
        <w:tc>
          <w:tcPr>
            <w:tcW w:w="7938" w:type="dxa"/>
            <w:vMerge w:val="continue"/>
          </w:tcPr>
          <w:p w14:paraId="3033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A96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4F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05ED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40" w:type="dxa"/>
          </w:tcPr>
          <w:p w14:paraId="3FE2D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76C8B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F43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 «Кулинария в Средние века»</w:t>
            </w:r>
          </w:p>
        </w:tc>
        <w:tc>
          <w:tcPr>
            <w:tcW w:w="7938" w:type="dxa"/>
            <w:vMerge w:val="continue"/>
          </w:tcPr>
          <w:p w14:paraId="0E499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B2C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CD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0B283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 Как питались на Руси  и в России</w:t>
            </w:r>
          </w:p>
        </w:tc>
      </w:tr>
      <w:tr w14:paraId="265F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CA82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</w:tcPr>
          <w:p w14:paraId="4E31A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2886D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A08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питались на Руси и в России</w:t>
            </w:r>
          </w:p>
        </w:tc>
        <w:tc>
          <w:tcPr>
            <w:tcW w:w="7938" w:type="dxa"/>
          </w:tcPr>
          <w:p w14:paraId="48E8F2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Расширить знания школьников об истории кулинарии, обычаях и традициях своей страны.</w:t>
            </w:r>
          </w:p>
          <w:p w14:paraId="29D0FC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Развивать  представления о традициях и обычаях питания, способствующих сохранению и укреплению здоровья.</w:t>
            </w:r>
          </w:p>
          <w:p w14:paraId="16CCCD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Формировать  чувства гордости и уважения к истории и культуре своей страны, пробуждение интереса к ее изучению.   Развивать  интерес  к самостоятельной работе с информационными источниками.</w:t>
            </w:r>
          </w:p>
        </w:tc>
        <w:tc>
          <w:tcPr>
            <w:tcW w:w="1701" w:type="dxa"/>
          </w:tcPr>
          <w:p w14:paraId="029B6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15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5E6BA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 Необычное кулинарное путешествие</w:t>
            </w:r>
          </w:p>
        </w:tc>
      </w:tr>
      <w:tr w14:paraId="06CA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28C3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</w:tcPr>
          <w:p w14:paraId="274BF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240A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6E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0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D0E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Необычное кулинарное путешествие</w:t>
            </w:r>
          </w:p>
        </w:tc>
        <w:tc>
          <w:tcPr>
            <w:tcW w:w="7938" w:type="dxa"/>
            <w:vMerge w:val="restart"/>
          </w:tcPr>
          <w:p w14:paraId="7094CC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Развивать  представления о связях кулинарии с различными сторонами и аспектами жизни человека.   Развивать представления о правильном питании как составляющей культуры здоровья человека.   Развивать  культурный  кругозор учащихся, формировать  интерес  к различным видам искусства.   Пробуждение интереса к творческой деятельности, чтению.</w:t>
            </w:r>
          </w:p>
        </w:tc>
        <w:tc>
          <w:tcPr>
            <w:tcW w:w="1701" w:type="dxa"/>
          </w:tcPr>
          <w:p w14:paraId="7C6C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A2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406F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40" w:type="dxa"/>
          </w:tcPr>
          <w:p w14:paraId="37F1A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2E814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C7E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«Вкусная картина»</w:t>
            </w:r>
          </w:p>
        </w:tc>
        <w:tc>
          <w:tcPr>
            <w:tcW w:w="7938" w:type="dxa"/>
            <w:vMerge w:val="continue"/>
          </w:tcPr>
          <w:p w14:paraId="53BA5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83C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91A9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34 часа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02F9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1134" w:bottom="1701" w:left="1134" w:header="709" w:footer="709" w:gutter="0"/>
          <w:cols w:space="708" w:num="1"/>
          <w:docGrid w:linePitch="360" w:charSpace="0"/>
        </w:sectPr>
      </w:pPr>
    </w:p>
    <w:p w14:paraId="53D804CB">
      <w:pPr>
        <w:pStyle w:val="8"/>
        <w:widowControl w:val="0"/>
        <w:numPr>
          <w:ilvl w:val="0"/>
          <w:numId w:val="2"/>
        </w:numPr>
        <w:shd w:val="clear" w:color="auto" w:fill="FFFFFF"/>
        <w:tabs>
          <w:tab w:val="left" w:pos="1286"/>
          <w:tab w:val="left" w:pos="3408"/>
          <w:tab w:val="left" w:pos="76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Описание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материально-технического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обеспечения </w:t>
      </w:r>
      <w:r>
        <w:rPr>
          <w:rFonts w:ascii="Times New Roman" w:hAnsi="Times New Roman"/>
          <w:b/>
          <w:sz w:val="24"/>
          <w:szCs w:val="24"/>
        </w:rPr>
        <w:t>образовательного процесса.</w:t>
      </w:r>
    </w:p>
    <w:p w14:paraId="1B0FF907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Формы занятий, проводимых в рамках данной программы:</w:t>
      </w:r>
    </w:p>
    <w:p w14:paraId="20529E44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Просматривание отрывков из художественных фильмов, журнала «Ералаш», мультфильмов, рассматривание ситуативных иллюстраций, проектная деятельность, игра, викторина, конкурс, выставка, экскурсия, инсценировка, беседа, соревнование.</w:t>
      </w:r>
    </w:p>
    <w:p w14:paraId="7FEEB5F9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Дидактическое оснащение:</w:t>
      </w:r>
    </w:p>
    <w:p w14:paraId="5CBBCEBD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Карточки – задания, видеоролики, демонстрационный материал, игрушки, книжки, иллюстративный материал, плакаты, тетради для учащихся.</w:t>
      </w:r>
    </w:p>
    <w:p w14:paraId="502FCBF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ED7501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9. Список литературы</w:t>
      </w:r>
    </w:p>
    <w:p w14:paraId="42E2B57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Безруких М.М., Филиппова Т.А., Макеева А.Г. Учебно – методический комплект программы «Разговор о правильном питании», Москва, ОЛМА Медиа Групп, 2009г. /программа разработана в институте возрастной физиологии Российской академии образования при поддержке ООО «Нестле Россия» и допущена министерством образования Российской Федерации/.</w:t>
      </w:r>
    </w:p>
    <w:p w14:paraId="37D0893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Безруких М.М., Филиппова Т.А. Рабочая тетрадь «Разговор о правильном питании», М., Просвещение, 2010г.</w:t>
      </w:r>
    </w:p>
    <w:p w14:paraId="5C13298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Безруких М.М., Филиппова Т.А., Макеева А.Г. Разговор о правильном питании. Методическое пособие. – М.. ОЛМА Медиа Групп, 2008 г.</w:t>
      </w:r>
    </w:p>
    <w:p w14:paraId="014B038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400C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B3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3A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30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5E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4F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A9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78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D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EF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63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80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1D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28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73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84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DE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BA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BA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19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B3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43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E6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74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03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D36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96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3F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AD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21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42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34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,BoldItalic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99376"/>
      <w:docPartObj>
        <w:docPartGallery w:val="autotext"/>
      </w:docPartObj>
    </w:sdtPr>
    <w:sdtContent>
      <w:p w14:paraId="4A8E4B93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BC5563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51692"/>
    <w:multiLevelType w:val="multilevel"/>
    <w:tmpl w:val="0CC5169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2190E90"/>
    <w:multiLevelType w:val="multilevel"/>
    <w:tmpl w:val="12190E90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3CFC4A9B"/>
    <w:multiLevelType w:val="multilevel"/>
    <w:tmpl w:val="3CFC4A9B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3E1E4753"/>
    <w:multiLevelType w:val="multilevel"/>
    <w:tmpl w:val="3E1E4753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418D1095"/>
    <w:multiLevelType w:val="multilevel"/>
    <w:tmpl w:val="418D1095"/>
    <w:lvl w:ilvl="0" w:tentative="0">
      <w:start w:val="1"/>
      <w:numFmt w:val="bullet"/>
      <w:lvlText w:val=""/>
      <w:lvlJc w:val="left"/>
      <w:pPr>
        <w:ind w:left="-34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37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09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181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253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25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397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469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411" w:hanging="360"/>
      </w:pPr>
      <w:rPr>
        <w:rFonts w:hint="default" w:ascii="Wingdings" w:hAnsi="Wingdings"/>
      </w:rPr>
    </w:lvl>
  </w:abstractNum>
  <w:abstractNum w:abstractNumId="5">
    <w:nsid w:val="43AC727C"/>
    <w:multiLevelType w:val="multilevel"/>
    <w:tmpl w:val="43AC727C"/>
    <w:lvl w:ilvl="0" w:tentative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C7D1BC2"/>
    <w:multiLevelType w:val="multilevel"/>
    <w:tmpl w:val="4C7D1BC2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56BE701C"/>
    <w:multiLevelType w:val="multilevel"/>
    <w:tmpl w:val="56BE701C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nsid w:val="59D459D5"/>
    <w:multiLevelType w:val="multilevel"/>
    <w:tmpl w:val="59D459D5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73541E8C"/>
    <w:multiLevelType w:val="multilevel"/>
    <w:tmpl w:val="73541E8C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nsid w:val="7D9F660F"/>
    <w:multiLevelType w:val="singleLevel"/>
    <w:tmpl w:val="7D9F660F"/>
    <w:lvl w:ilvl="0" w:tentative="0">
      <w:start w:val="1"/>
      <w:numFmt w:val="decimal"/>
      <w:suff w:val="space"/>
      <w:lvlText w:val="%1."/>
      <w:lvlJc w:val="left"/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88"/>
    <w:rsid w:val="0001157B"/>
    <w:rsid w:val="0003523E"/>
    <w:rsid w:val="000519A8"/>
    <w:rsid w:val="000545A2"/>
    <w:rsid w:val="001715B9"/>
    <w:rsid w:val="001907F4"/>
    <w:rsid w:val="0019366A"/>
    <w:rsid w:val="001D313E"/>
    <w:rsid w:val="001D5172"/>
    <w:rsid w:val="001F1F9B"/>
    <w:rsid w:val="002A4104"/>
    <w:rsid w:val="00353268"/>
    <w:rsid w:val="003C6143"/>
    <w:rsid w:val="005926B7"/>
    <w:rsid w:val="005D151E"/>
    <w:rsid w:val="006523CF"/>
    <w:rsid w:val="00661A65"/>
    <w:rsid w:val="00725CC8"/>
    <w:rsid w:val="0077011C"/>
    <w:rsid w:val="00925083"/>
    <w:rsid w:val="00955C3B"/>
    <w:rsid w:val="00A443A5"/>
    <w:rsid w:val="00A85A88"/>
    <w:rsid w:val="00AC5606"/>
    <w:rsid w:val="00B32AE2"/>
    <w:rsid w:val="00B84477"/>
    <w:rsid w:val="00BC7734"/>
    <w:rsid w:val="00C44FF7"/>
    <w:rsid w:val="00C811FA"/>
    <w:rsid w:val="00D437CC"/>
    <w:rsid w:val="00DC2B80"/>
    <w:rsid w:val="00DE39C5"/>
    <w:rsid w:val="00E56DAA"/>
    <w:rsid w:val="00E82946"/>
    <w:rsid w:val="00E832C5"/>
    <w:rsid w:val="00F61C78"/>
    <w:rsid w:val="4052195E"/>
    <w:rsid w:val="6497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6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7">
    <w:name w:val="Standard"/>
    <w:qFormat/>
    <w:uiPriority w:val="99"/>
    <w:pPr>
      <w:widowControl w:val="0"/>
      <w:suppressAutoHyphens/>
      <w:autoSpaceDN w:val="0"/>
      <w:spacing w:after="0" w:line="240" w:lineRule="auto"/>
    </w:pPr>
    <w:rPr>
      <w:rFonts w:ascii="Calibri" w:hAnsi="Calibri" w:eastAsia="Calibri" w:cs="Calibri"/>
      <w:kern w:val="3"/>
      <w:sz w:val="24"/>
      <w:szCs w:val="24"/>
      <w:lang w:val="en-US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Без интервала1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0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c1"/>
    <w:basedOn w:val="2"/>
    <w:qFormat/>
    <w:uiPriority w:val="0"/>
  </w:style>
  <w:style w:type="paragraph" w:customStyle="1" w:styleId="12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c14"/>
    <w:basedOn w:val="2"/>
    <w:qFormat/>
    <w:uiPriority w:val="0"/>
  </w:style>
  <w:style w:type="character" w:customStyle="1" w:styleId="14">
    <w:name w:val="c23"/>
    <w:basedOn w:val="2"/>
    <w:qFormat/>
    <w:uiPriority w:val="0"/>
  </w:style>
  <w:style w:type="paragraph" w:styleId="15">
    <w:name w:val="No Spacing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6">
    <w:name w:val="Верхний колонтитул Знак"/>
    <w:basedOn w:val="2"/>
    <w:link w:val="4"/>
    <w:semiHidden/>
    <w:qFormat/>
    <w:uiPriority w:val="99"/>
  </w:style>
  <w:style w:type="character" w:customStyle="1" w:styleId="17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420800-7EC8-4DDA-BAA0-5B9C022784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3284</Words>
  <Characters>18720</Characters>
  <Lines>156</Lines>
  <Paragraphs>43</Paragraphs>
  <TotalTime>13</TotalTime>
  <ScaleCrop>false</ScaleCrop>
  <LinksUpToDate>false</LinksUpToDate>
  <CharactersWithSpaces>21961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2025-08-25T07:46:00Z</dcterms:created>
  <dc:creator>User</dc:creator>
  <cp:lastModifiedBy>Lenovo</cp:lastModifiedBy>
  <cp:lastPrinted>2018-09-11T13:11:00Z</cp:lastPrinted>
  <dcterms:modified xsi:type="dcterms:W3CDTF">2026-01-12T19:28:27Z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57EFF8E5DDA24AEDA9DF86B44459BD45_12</vt:lpwstr>
  </property>
</Properties>
</file>